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小标宋简体" w:cs="Times New Roman"/>
          <w:w w:val="51"/>
          <w:sz w:val="140"/>
          <w:szCs w:val="140"/>
        </w:rPr>
      </w:pPr>
    </w:p>
    <w:p>
      <w:pPr>
        <w:spacing w:line="580" w:lineRule="exact"/>
        <w:rPr>
          <w:rFonts w:hint="default" w:ascii="Times New Roman" w:hAnsi="Times New Roman" w:eastAsia="方正小标宋简体" w:cs="Times New Roman"/>
          <w:w w:val="51"/>
          <w:sz w:val="140"/>
          <w:szCs w:val="140"/>
        </w:rPr>
      </w:pPr>
    </w:p>
    <w:p>
      <w:pPr>
        <w:spacing w:line="580" w:lineRule="exact"/>
        <w:rPr>
          <w:rFonts w:hint="default" w:ascii="Times New Roman" w:hAnsi="Times New Roman" w:eastAsia="方正小标宋简体" w:cs="Times New Roman"/>
          <w:w w:val="51"/>
          <w:sz w:val="140"/>
          <w:szCs w:val="140"/>
        </w:rPr>
      </w:pPr>
    </w:p>
    <w:p>
      <w:pPr>
        <w:spacing w:line="1600" w:lineRule="exact"/>
        <w:rPr>
          <w:rFonts w:hint="default" w:ascii="Times New Roman" w:hAnsi="Times New Roman" w:eastAsia="方正小标宋简体" w:cs="Times New Roman"/>
          <w:color w:val="FF0000"/>
          <w:w w:val="50"/>
          <w:sz w:val="144"/>
          <w:szCs w:val="144"/>
        </w:rPr>
      </w:pPr>
      <w:r>
        <w:rPr>
          <w:rFonts w:hint="default" w:ascii="Times New Roman" w:hAnsi="Times New Roman" w:eastAsia="方正小标宋简体" w:cs="Times New Roman"/>
          <w:color w:val="FF0000"/>
          <w:w w:val="50"/>
          <w:sz w:val="144"/>
          <w:szCs w:val="144"/>
        </w:rPr>
        <w:t>乐至县人民政府办公室文件</w:t>
      </w:r>
    </w:p>
    <w:p>
      <w:pPr>
        <w:spacing w:line="590" w:lineRule="exact"/>
        <w:rPr>
          <w:rFonts w:hint="default" w:ascii="Times New Roman" w:hAnsi="Times New Roman" w:cs="Times New Roman"/>
          <w:sz w:val="32"/>
          <w:szCs w:val="32"/>
        </w:rPr>
      </w:pPr>
    </w:p>
    <w:p>
      <w:pPr>
        <w:spacing w:line="590" w:lineRule="exact"/>
        <w:rPr>
          <w:rFonts w:hint="default" w:ascii="Times New Roman" w:hAnsi="Times New Roman" w:cs="Times New Roman"/>
          <w:sz w:val="32"/>
          <w:szCs w:val="32"/>
        </w:rPr>
      </w:pPr>
    </w:p>
    <w:p>
      <w:pPr>
        <w:spacing w:line="590" w:lineRule="exact"/>
        <w:jc w:val="center"/>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乐府办</w:t>
      </w:r>
      <w:r>
        <w:rPr>
          <w:rFonts w:hint="eastAsia" w:eastAsia="方正仿宋简体" w:cs="Times New Roman"/>
          <w:sz w:val="32"/>
          <w:szCs w:val="32"/>
          <w:lang w:eastAsia="zh-CN"/>
        </w:rPr>
        <w:t>规</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号</w:t>
      </w:r>
    </w:p>
    <w:p>
      <w:pPr>
        <w:spacing w:line="580" w:lineRule="exact"/>
        <w:jc w:val="center"/>
        <w:rPr>
          <w:rFonts w:hint="default" w:ascii="Times New Roman" w:hAnsi="Times New Roman" w:cs="Times New Roman"/>
          <w:sz w:val="32"/>
          <w:szCs w:val="32"/>
        </w:rPr>
      </w:pPr>
      <w:r>
        <w:rPr>
          <w:rFonts w:hint="default" w:ascii="Times New Roman" w:hAnsi="Times New Roman" w:cs="Times New Roman"/>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4pt;height:0pt;width:442.2pt;z-index:251659264;mso-width-relative:page;mso-height-relative:page;" filled="f" stroked="t" coordsize="21600,21600" o:gfxdata="UEsFBgAAAAAAAAAAAAAAAAAAAAAAAFBLAwQKAAAAAACHTuJAAAAAAAAAAAAAAAAABAAAAGRycy9Q&#10;SwMEFAAAAAgAh07iQGE8qFHSAAAABAEAAA8AAABkcnMvZG93bnJldi54bWxNj81OwzAQhO9IvIO1&#10;SNyo06qqohCnAgQ3JET46dWNlzhqvI7ibZq+PQsXOI5mNPNNuZ1DryYcUxfJwHKRgUJqouuoNfD+&#10;9nSTg0psydk+Eho4Y4JtdXlR2sLFE73iVHOrpIRSYQ145qHQOjUeg02LOCCJ9xXHYFnk2Go32pOU&#10;h16vsmyjg+1IFrwd8MFjc6iPwcD8md/53TPfP8aPF3+Yd3WYVmdjrq+W2S0oxpn/wvCDL+hQCdM+&#10;Hskl1RuQI2xgI/hi5vl6DWr/q3VV6v/w1TdQSwMEFAAAAAgAh07iQGDERT3TAQAAbgMAAA4AAABk&#10;cnMvZTJvRG9jLnhtbK1TwY7TMBC9I/EPlu80aUWXJWq6h67KZYFKu3yAazuJhe2xbLdJf4IfQOIG&#10;J47c929YPoOx25QFbogcRrFn5s3Me+PF1WA02UsfFNiaTiclJdJyEMq2NX13t352SUmIzAqmwcqa&#10;HmSgV8unTxa9q+QMOtBCeoIgNlS9q2kXo6uKIvBOGhYm4KRFZwPesIhH3xbCsx7RjS5mZXlR9OCF&#10;88BlCHh7fXTSZcZvGsnj26YJMhJdU+wtZuuz3SZbLBesaj1zneKnNtg/dGGYslj0DHXNIiM7r/6C&#10;Mop7CNDECQdTQNMoLvMMOM20/GOa2445mWdBcoI70xT+Hyx/s994ogRqR4llBiV6+Pjt+4fPP+4/&#10;oX34+oVME0m9CxXGruzGpzH5YG/dDfD3gVhYdcy2Mjd7d3CIEP1OpqTit6x0CA6rbfvXIDCM7SJk&#10;0obGm4SKdJAha3M4ayOHSDhezi+m85fPUUI++gpWjYnOh/hKgiHpp6Za2UQbq9j+JsTUCKvGkHRt&#10;Ya20ztJrS/qazi7nL+Y5I4BWInlTXPDtdqU92TPcnvW6xC+PhZ7HYR52VhyraJvyZF68U+lx7COH&#10;WxCHjR+5QVFzc6cFTFvz+JwZ/PVM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TyoUdIAAAAE&#10;AQAADwAAAAAAAAABACAAAAA4AAAAZHJzL2Rvd25yZXYueG1sUEsBAhQAFAAAAAgAh07iQGDERT3T&#10;AQAAbgMAAA4AAAAAAAAAAQAgAAAANwEAAGRycy9lMm9Eb2MueG1sUEsFBgAAAAAGAAYAWQEAAHwF&#10;AAAAAA==&#10;">
                <v:fill on="f" focussize="0,0"/>
                <v:stroke weight="2.25pt" color="#FF0000" joinstyle="round"/>
                <v:imagedata o:title=""/>
                <o:lock v:ext="edit" aspectratio="f"/>
              </v:line>
            </w:pict>
          </mc:Fallback>
        </mc:AlternateContent>
      </w:r>
    </w:p>
    <w:p>
      <w:pPr>
        <w:spacing w:line="580" w:lineRule="exact"/>
        <w:jc w:val="center"/>
        <w:rPr>
          <w:rFonts w:hint="default" w:ascii="Times New Roman" w:hAnsi="Times New Roman" w:cs="Times New Roman"/>
          <w:sz w:val="32"/>
          <w:szCs w:val="32"/>
        </w:rPr>
      </w:pPr>
      <w:bookmarkStart w:id="0" w:name="_GoBack"/>
      <w:bookmarkEnd w:id="0"/>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乐至县人民政府办公室</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8"/>
          <w:sz w:val="44"/>
          <w:szCs w:val="44"/>
        </w:rPr>
        <w:t>关于印发《</w:t>
      </w:r>
      <w:r>
        <w:rPr>
          <w:rFonts w:hint="default" w:ascii="Times New Roman" w:hAnsi="Times New Roman" w:eastAsia="方正小标宋简体" w:cs="Times New Roman"/>
          <w:color w:val="auto"/>
          <w:w w:val="90"/>
          <w:sz w:val="44"/>
          <w:szCs w:val="44"/>
        </w:rPr>
        <w:t>乐至县农村敬老院管理办法</w:t>
      </w:r>
      <w:r>
        <w:rPr>
          <w:rFonts w:hint="default" w:ascii="Times New Roman" w:hAnsi="Times New Roman" w:eastAsia="方正小标宋简体" w:cs="Times New Roman"/>
          <w:spacing w:val="-18"/>
          <w:sz w:val="44"/>
          <w:szCs w:val="44"/>
        </w:rPr>
        <w:t>》的</w:t>
      </w:r>
      <w:r>
        <w:rPr>
          <w:rFonts w:hint="default" w:ascii="Times New Roman" w:hAnsi="Times New Roman" w:eastAsia="方正小标宋简体" w:cs="Times New Roman"/>
          <w:sz w:val="44"/>
          <w:szCs w:val="44"/>
        </w:rPr>
        <w:t>通知</w:t>
      </w:r>
    </w:p>
    <w:p>
      <w:pPr>
        <w:spacing w:line="540" w:lineRule="exact"/>
        <w:jc w:val="center"/>
        <w:rPr>
          <w:rFonts w:hint="default" w:ascii="Times New Roman" w:hAnsi="Times New Roman" w:eastAsia="方正小标宋简体" w:cs="Times New Roman"/>
          <w:sz w:val="44"/>
          <w:szCs w:val="44"/>
        </w:rPr>
      </w:pPr>
    </w:p>
    <w:p>
      <w:pPr>
        <w:spacing w:line="54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各乡镇人民政府、街道办事处，县级有关部门（单位）</w:t>
      </w:r>
      <w:r>
        <w:rPr>
          <w:rFonts w:hint="default" w:ascii="Times New Roman" w:hAnsi="Times New Roman" w:eastAsia="方正仿宋简体" w:cs="Times New Roman"/>
          <w:sz w:val="32"/>
          <w:szCs w:val="32"/>
          <w:lang w:eastAsia="zh-CN"/>
        </w:rPr>
        <w:t>：</w:t>
      </w:r>
    </w:p>
    <w:p>
      <w:pPr>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经县政府同意，现将《乐至县农村敬老院管理办法》印发给你们，请认真抓好贯彻执行。</w:t>
      </w:r>
    </w:p>
    <w:p>
      <w:pPr>
        <w:pStyle w:val="12"/>
        <w:spacing w:line="540" w:lineRule="exact"/>
        <w:ind w:firstLine="1920" w:firstLineChars="600"/>
        <w:jc w:val="right"/>
        <w:rPr>
          <w:rFonts w:hint="default" w:ascii="Times New Roman" w:hAnsi="Times New Roman" w:eastAsia="方正仿宋简体" w:cs="Times New Roman"/>
        </w:rPr>
      </w:pPr>
    </w:p>
    <w:p>
      <w:pPr>
        <w:pStyle w:val="12"/>
        <w:spacing w:line="540" w:lineRule="exact"/>
        <w:ind w:firstLine="1920" w:firstLineChars="600"/>
        <w:jc w:val="right"/>
        <w:rPr>
          <w:rFonts w:hint="default" w:ascii="Times New Roman" w:hAnsi="Times New Roman" w:eastAsia="方正仿宋简体" w:cs="Times New Roman"/>
        </w:rPr>
      </w:pPr>
    </w:p>
    <w:p>
      <w:pPr>
        <w:pStyle w:val="12"/>
        <w:wordWrap w:val="0"/>
        <w:spacing w:line="540" w:lineRule="exact"/>
        <w:ind w:firstLine="1920" w:firstLineChars="600"/>
        <w:jc w:val="right"/>
        <w:rPr>
          <w:rFonts w:hint="default" w:ascii="Times New Roman" w:hAnsi="Times New Roman" w:eastAsia="方正仿宋简体" w:cs="Times New Roman"/>
        </w:rPr>
      </w:pPr>
      <w:r>
        <w:rPr>
          <w:rFonts w:hint="default" w:ascii="Times New Roman" w:hAnsi="Times New Roman" w:eastAsia="方正仿宋简体" w:cs="Times New Roman"/>
        </w:rPr>
        <w:t xml:space="preserve">乐至县人民政府办公室       </w:t>
      </w:r>
    </w:p>
    <w:p>
      <w:pPr>
        <w:pStyle w:val="12"/>
        <w:wordWrap w:val="0"/>
        <w:spacing w:line="540" w:lineRule="exact"/>
        <w:ind w:firstLine="1920" w:firstLineChars="600"/>
        <w:jc w:val="right"/>
        <w:rPr>
          <w:rFonts w:hint="default" w:ascii="Times New Roman" w:hAnsi="Times New Roman" w:eastAsia="方正仿宋简体" w:cs="Times New Roman"/>
        </w:rPr>
      </w:pPr>
      <w:r>
        <w:rPr>
          <w:rFonts w:hint="default" w:ascii="Times New Roman" w:hAnsi="Times New Roman" w:eastAsia="方正仿宋简体" w:cs="Times New Roman"/>
        </w:rPr>
        <w:t>202</w:t>
      </w:r>
      <w:r>
        <w:rPr>
          <w:rFonts w:hint="default" w:ascii="Times New Roman" w:hAnsi="Times New Roman" w:eastAsia="方正仿宋简体" w:cs="Times New Roman"/>
          <w:lang w:val="en-US" w:eastAsia="zh-CN"/>
        </w:rPr>
        <w:t>2</w:t>
      </w:r>
      <w:r>
        <w:rPr>
          <w:rFonts w:hint="default" w:ascii="Times New Roman" w:hAnsi="Times New Roman" w:eastAsia="方正仿宋简体" w:cs="Times New Roman"/>
        </w:rPr>
        <w:t>年</w:t>
      </w:r>
      <w:r>
        <w:rPr>
          <w:rFonts w:hint="default" w:ascii="Times New Roman" w:hAnsi="Times New Roman" w:eastAsia="方正仿宋简体" w:cs="Times New Roman"/>
          <w:lang w:val="en-US" w:eastAsia="zh-CN"/>
        </w:rPr>
        <w:t>9</w:t>
      </w:r>
      <w:r>
        <w:rPr>
          <w:rFonts w:hint="default" w:ascii="Times New Roman" w:hAnsi="Times New Roman" w:eastAsia="方正仿宋简体" w:cs="Times New Roman"/>
        </w:rPr>
        <w:t>月</w:t>
      </w:r>
      <w:r>
        <w:rPr>
          <w:rFonts w:hint="default" w:ascii="Times New Roman" w:hAnsi="Times New Roman" w:eastAsia="方正仿宋简体" w:cs="Times New Roman"/>
          <w:lang w:val="en-US" w:eastAsia="zh-CN"/>
        </w:rPr>
        <w:t>29</w:t>
      </w:r>
      <w:r>
        <w:rPr>
          <w:rFonts w:hint="default" w:ascii="Times New Roman" w:hAnsi="Times New Roman" w:eastAsia="方正仿宋简体" w:cs="Times New Roman"/>
        </w:rPr>
        <w:t xml:space="preserve">日         </w:t>
      </w:r>
    </w:p>
    <w:p>
      <w:pPr>
        <w:spacing w:line="580" w:lineRule="exact"/>
        <w:jc w:val="center"/>
        <w:rPr>
          <w:rFonts w:hint="default" w:ascii="Times New Roman" w:hAnsi="Times New Roman" w:eastAsia="方正小标宋简体" w:cs="Times New Roman"/>
          <w:color w:val="auto"/>
          <w:sz w:val="44"/>
          <w:szCs w:val="44"/>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z w:val="44"/>
          <w:szCs w:val="44"/>
        </w:rPr>
        <w:t>乐至县农村敬老院管理办法</w:t>
      </w:r>
    </w:p>
    <w:p>
      <w:pPr>
        <w:spacing w:line="580" w:lineRule="exact"/>
        <w:rPr>
          <w:rFonts w:hint="default" w:ascii="Times New Roman" w:hAnsi="Times New Roman" w:eastAsia="方正仿宋简体" w:cs="Times New Roman"/>
          <w:sz w:val="32"/>
          <w:szCs w:val="32"/>
        </w:rPr>
      </w:pPr>
    </w:p>
    <w:p>
      <w:pPr>
        <w:keepNext w:val="0"/>
        <w:keepLines w:val="0"/>
        <w:pageBreakBefore w:val="0"/>
        <w:numPr>
          <w:ilvl w:val="0"/>
          <w:numId w:val="0"/>
        </w:numPr>
        <w:kinsoku/>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第一章 总则</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第一条</w:t>
      </w:r>
      <w:r>
        <w:rPr>
          <w:rFonts w:hint="default" w:ascii="Times New Roman" w:hAnsi="Times New Roman" w:eastAsia="方正仿宋简体" w:cs="Times New Roman"/>
          <w:color w:val="auto"/>
          <w:sz w:val="33"/>
          <w:szCs w:val="33"/>
          <w:lang w:val="en-US" w:eastAsia="zh-CN"/>
        </w:rPr>
        <w:t xml:space="preserve">  为深入贯彻习近平新时代中国特色社会主义思想，进一步加强农村敬老院规范化管理，提升养老服务质量和管理水平，保障农村敬老院供养对象合法权益，促进农村特困供养工作健康发展，根据《中华人民共和国老年人权益保障法》、《农村五保供养工作条例》（国务院令第456号）、《国务院关于进一步健全特困人员救助供养制度的意见》（国发〔</w:t>
      </w:r>
      <w:r>
        <w:rPr>
          <w:rFonts w:hint="default" w:ascii="Times New Roman" w:hAnsi="Times New Roman" w:eastAsia="宋体" w:cs="Times New Roman"/>
          <w:color w:val="auto"/>
          <w:sz w:val="33"/>
          <w:szCs w:val="33"/>
          <w:lang w:val="en-US" w:eastAsia="zh-CN"/>
        </w:rPr>
        <w:t>2016</w:t>
      </w:r>
      <w:r>
        <w:rPr>
          <w:rFonts w:hint="default" w:ascii="Times New Roman" w:hAnsi="Times New Roman" w:eastAsia="方正仿宋简体" w:cs="Times New Roman"/>
          <w:color w:val="auto"/>
          <w:sz w:val="33"/>
          <w:szCs w:val="33"/>
          <w:lang w:val="en-US" w:eastAsia="zh-CN"/>
        </w:rPr>
        <w:t>〕</w:t>
      </w:r>
      <w:r>
        <w:rPr>
          <w:rFonts w:hint="default" w:ascii="Times New Roman" w:hAnsi="Times New Roman" w:eastAsia="宋体" w:cs="Times New Roman"/>
          <w:color w:val="auto"/>
          <w:sz w:val="33"/>
          <w:szCs w:val="33"/>
          <w:lang w:val="en-US" w:eastAsia="zh-CN"/>
        </w:rPr>
        <w:t>14</w:t>
      </w:r>
      <w:r>
        <w:rPr>
          <w:rFonts w:hint="default" w:ascii="Times New Roman" w:hAnsi="Times New Roman" w:eastAsia="方正仿宋简体" w:cs="Times New Roman"/>
          <w:color w:val="auto"/>
          <w:sz w:val="33"/>
          <w:szCs w:val="33"/>
          <w:lang w:val="en-US" w:eastAsia="zh-CN"/>
        </w:rPr>
        <w:t>号）、民政部发布的《农村五保供养服务机构管理办法》和《四川省特困人员救助供养工作规程》（川民规〔</w:t>
      </w:r>
      <w:r>
        <w:rPr>
          <w:rFonts w:hint="default" w:ascii="Times New Roman" w:hAnsi="Times New Roman" w:eastAsia="宋体" w:cs="Times New Roman"/>
          <w:color w:val="auto"/>
          <w:sz w:val="33"/>
          <w:szCs w:val="33"/>
          <w:lang w:val="en-US" w:eastAsia="zh-CN"/>
        </w:rPr>
        <w:t>2022</w:t>
      </w:r>
      <w:r>
        <w:rPr>
          <w:rFonts w:hint="default" w:ascii="Times New Roman" w:hAnsi="Times New Roman" w:eastAsia="方正仿宋简体" w:cs="Times New Roman"/>
          <w:color w:val="auto"/>
          <w:sz w:val="33"/>
          <w:szCs w:val="33"/>
          <w:lang w:val="en-US" w:eastAsia="zh-CN"/>
        </w:rPr>
        <w:t>〕</w:t>
      </w:r>
      <w:r>
        <w:rPr>
          <w:rFonts w:hint="default" w:ascii="Times New Roman" w:hAnsi="Times New Roman" w:eastAsia="宋体" w:cs="Times New Roman"/>
          <w:color w:val="auto"/>
          <w:sz w:val="33"/>
          <w:szCs w:val="33"/>
          <w:lang w:val="en-US" w:eastAsia="zh-CN"/>
        </w:rPr>
        <w:t>1</w:t>
      </w:r>
      <w:r>
        <w:rPr>
          <w:rFonts w:hint="default" w:ascii="Times New Roman" w:hAnsi="Times New Roman" w:eastAsia="方正仿宋简体" w:cs="Times New Roman"/>
          <w:color w:val="auto"/>
          <w:sz w:val="33"/>
          <w:szCs w:val="33"/>
          <w:lang w:val="en-US" w:eastAsia="zh-CN"/>
        </w:rPr>
        <w:t>号）等有关规定，结合我县实际，特制定本办法。</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第二条</w:t>
      </w:r>
      <w:r>
        <w:rPr>
          <w:rFonts w:hint="default" w:ascii="Times New Roman" w:hAnsi="Times New Roman" w:eastAsia="方正仿宋简体" w:cs="Times New Roman"/>
          <w:color w:val="auto"/>
          <w:sz w:val="33"/>
          <w:szCs w:val="33"/>
          <w:lang w:val="en-US" w:eastAsia="zh-CN"/>
        </w:rPr>
        <w:t xml:space="preserve">  本办法所称农村敬老院（以下简称敬老院）是指乡镇（街道）人民政府（办事处）举办的、主要服务于农村特困供养对象的机构。敬老院不设置分院和临时供养点。</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strike w:val="0"/>
          <w:dstrike w:val="0"/>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第三条</w:t>
      </w:r>
      <w:r>
        <w:rPr>
          <w:rFonts w:hint="default" w:ascii="Times New Roman" w:hAnsi="Times New Roman" w:eastAsia="方正仿宋简体" w:cs="Times New Roman"/>
          <w:strike w:val="0"/>
          <w:dstrike w:val="0"/>
          <w:color w:val="auto"/>
          <w:sz w:val="33"/>
          <w:szCs w:val="33"/>
          <w:lang w:val="en-US" w:eastAsia="zh-CN"/>
        </w:rPr>
        <w:t xml:space="preserve">  实施公办社会化运营的养老机构，开展相关管理和服务可参照本办法执行。</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第四条</w:t>
      </w:r>
      <w:r>
        <w:rPr>
          <w:rFonts w:hint="default" w:ascii="Times New Roman" w:hAnsi="Times New Roman" w:eastAsia="方正仿宋简体" w:cs="Times New Roman"/>
          <w:color w:val="auto"/>
          <w:sz w:val="33"/>
          <w:szCs w:val="33"/>
          <w:lang w:val="en-US" w:eastAsia="zh-CN"/>
        </w:rPr>
        <w:t xml:space="preserve">  鼓励、支持企事业单位、社会组织或者个人兴办、运营敬老院，鼓励、提倡公民、法人或其他组织为敬老院提供捐赠和志愿服务，鼓励、提倡个人认助特困老人。</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第五条</w:t>
      </w:r>
      <w:r>
        <w:rPr>
          <w:rFonts w:hint="default" w:ascii="Times New Roman" w:hAnsi="Times New Roman" w:eastAsia="方正仿宋简体" w:cs="Times New Roman"/>
          <w:color w:val="auto"/>
          <w:sz w:val="33"/>
          <w:szCs w:val="33"/>
          <w:lang w:val="en-US" w:eastAsia="zh-CN"/>
        </w:rPr>
        <w:t xml:space="preserve">  县民政局是全县敬老院的业务主管部门，负责敬老院的业务指导和监督。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乡镇（街道）人民政府（办事处）是敬老院的行政管理主体，负责对本辖区范围内敬老院的领导和管理。乡镇（街道）人民政府（办事处）主要负责人为敬老院管理服务工作的第一责任人，分管负责人为第二责任人，敬老院院长为直接责任人。</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县发展和改革局、县经济科技信息化局、县公安局、县财政局、县人力资源和社会保障局、县自然资源和规划局、县住房和城乡建设局、县水务局、县农业农村局、县文化广播电视和旅游局、县卫生健康局、县应急管理局、县审计局、县国有资产监管和金融工作局、县市场监督管理局、县林业局、县医疗保障局、乐至生态环境局、县消防救援大队等部门和供水、供电、供气、医疗、信息传输等公共服务单位按各自职责做好敬老院的管理和服务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第二章  组织管理</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第六条</w:t>
      </w:r>
      <w:r>
        <w:rPr>
          <w:rFonts w:hint="default" w:ascii="Times New Roman" w:hAnsi="Times New Roman" w:eastAsia="方正仿宋简体" w:cs="Times New Roman"/>
          <w:color w:val="auto"/>
          <w:sz w:val="33"/>
          <w:szCs w:val="33"/>
          <w:lang w:val="en-US" w:eastAsia="zh-CN"/>
        </w:rPr>
        <w:t xml:space="preserve">  县民政局主要职责：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（一）负责敬老院建设的规划编制工作；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（二）指导乡镇（街道）贯彻落实特困人员供养和敬老院管理的有关法律法规、规章和政策；检查监督敬老院及其工作人员贯彻执行有关法律法规、规章和政策情况，检查监督敬老院经费管理和使用情况；</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（三）制定敬老院的管理服务规范，提高敬老院管理服务水平；</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（四）指导乡镇（街道）配备、管理工作人员，组织开展职业技能培训；</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（五）指导敬老院的管理服务工作和经营活动；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（六）协调争取各级各部门以及社会各界对敬老院的支持。</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第七条</w:t>
      </w:r>
      <w:r>
        <w:rPr>
          <w:rFonts w:hint="default" w:ascii="Times New Roman" w:hAnsi="Times New Roman" w:eastAsia="方正仿宋简体" w:cs="Times New Roman"/>
          <w:color w:val="auto"/>
          <w:sz w:val="33"/>
          <w:szCs w:val="33"/>
          <w:lang w:val="en-US" w:eastAsia="zh-CN"/>
        </w:rPr>
        <w:t xml:space="preserve">  乡镇（街道）人民政府（办事处）主要职责：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（一）按照敬老院建设规划和建设标准完成建设工作；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（二）负责协调落实敬老院建设用地，有条件的落实敬老院生产经营用地；</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（三）负责敬老院管理人员和服务人员的配备和管理工作；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（四）指导督促敬老院规范管理，积极开展生产经营活动，保障敬老院正常运行；</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（五）负责组织辖区内特困人员按程序办理集中供养手续，保障特困人员集中供养需求；</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（六）负责敬老院的安全管理工作；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（七）负责敬老院疫情防控工作。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第八条</w:t>
      </w:r>
      <w:r>
        <w:rPr>
          <w:rFonts w:hint="default" w:ascii="Times New Roman" w:hAnsi="Times New Roman" w:eastAsia="方正仿宋简体" w:cs="Times New Roman"/>
          <w:color w:val="auto"/>
          <w:sz w:val="33"/>
          <w:szCs w:val="33"/>
          <w:lang w:val="en-US" w:eastAsia="zh-CN"/>
        </w:rPr>
        <w:t xml:space="preserve">  敬老院主要职责：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（一）按照法律法规赋予的职责做好入院对象的管理和服务工作，以及上级交办的其他工作。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（二）建立健全敬老院内部管理制度，落实岗位责任制，规范内部管理，提高服务质量；</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（三）按照相关要求落实敬老院消防安全、食品安全、服务安全和疫情防控等工作措施，确保入住人员生命、财产和健康安全。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（四）按照《养老机构管理办法》《养老机构安全管理》《养老机构服务质量基本规范》《养老机构服务安全基本规范》等相关要求，规范建立相关制度，收集整理并存档相关资料。</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（五）发展院办经济，丰富供养人员生产生活内容；</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（六）组织开展适合供养对象身心特点的文化娱乐活动和力所能及的公益活动，加强宣传教育，培养老年人兴趣爱好，做好老人心理疏导工作。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（七）负责对敬老院工作人员的管理考核工作；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（八）宣传弘扬德孝文化，营造敬老院自立、自管、民主、互助、友爱的浓厚氛围。</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第九条</w:t>
      </w:r>
      <w:r>
        <w:rPr>
          <w:rFonts w:hint="default" w:ascii="Times New Roman" w:hAnsi="Times New Roman" w:eastAsia="方正仿宋简体" w:cs="Times New Roman"/>
          <w:color w:val="auto"/>
          <w:sz w:val="33"/>
          <w:szCs w:val="33"/>
          <w:lang w:val="en-US" w:eastAsia="zh-CN"/>
        </w:rPr>
        <w:t xml:space="preserve">  敬老院实行院务管理委员会监督下的院长负责制。敬老院院务管理委员会由敬老院管理服务人员和供养对象共同组成，人数</w:t>
      </w:r>
      <w:r>
        <w:rPr>
          <w:rFonts w:hint="default" w:ascii="Times New Roman" w:hAnsi="Times New Roman" w:eastAsia="宋体" w:cs="Times New Roman"/>
          <w:color w:val="auto"/>
          <w:sz w:val="33"/>
          <w:szCs w:val="33"/>
          <w:lang w:val="en-US" w:eastAsia="zh-CN"/>
        </w:rPr>
        <w:t>5</w:t>
      </w:r>
      <w:r>
        <w:rPr>
          <w:rFonts w:hint="eastAsia" w:ascii="Times New Roman" w:hAnsi="Times New Roman" w:cs="Times New Roman"/>
          <w:color w:val="auto"/>
          <w:sz w:val="33"/>
          <w:szCs w:val="33"/>
          <w:lang w:val="en-US" w:eastAsia="zh-CN"/>
        </w:rPr>
        <w:t>—</w:t>
      </w:r>
      <w:r>
        <w:rPr>
          <w:rFonts w:hint="default" w:ascii="Times New Roman" w:hAnsi="Times New Roman" w:eastAsia="宋体" w:cs="Times New Roman"/>
          <w:color w:val="auto"/>
          <w:sz w:val="33"/>
          <w:szCs w:val="33"/>
          <w:lang w:val="en-US" w:eastAsia="zh-CN"/>
        </w:rPr>
        <w:t>9</w:t>
      </w:r>
      <w:r>
        <w:rPr>
          <w:rFonts w:hint="default" w:ascii="Times New Roman" w:hAnsi="Times New Roman" w:eastAsia="方正仿宋简体" w:cs="Times New Roman"/>
          <w:color w:val="auto"/>
          <w:sz w:val="33"/>
          <w:szCs w:val="33"/>
          <w:lang w:val="en-US" w:eastAsia="zh-CN"/>
        </w:rPr>
        <w:t>人（单数），其中供养对象比例不少于</w:t>
      </w:r>
      <w:r>
        <w:rPr>
          <w:rFonts w:hint="default" w:ascii="Times New Roman" w:hAnsi="Times New Roman" w:eastAsia="宋体" w:cs="Times New Roman"/>
          <w:color w:val="auto"/>
          <w:sz w:val="33"/>
          <w:szCs w:val="33"/>
          <w:lang w:val="en-US" w:eastAsia="zh-CN"/>
        </w:rPr>
        <w:t>50%</w:t>
      </w:r>
      <w:r>
        <w:rPr>
          <w:rFonts w:hint="default" w:ascii="Times New Roman" w:hAnsi="Times New Roman" w:eastAsia="方正仿宋简体" w:cs="Times New Roman"/>
          <w:color w:val="auto"/>
          <w:sz w:val="33"/>
          <w:szCs w:val="33"/>
          <w:lang w:val="en-US" w:eastAsia="zh-CN"/>
        </w:rPr>
        <w:t>。</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院务管理委员会职责：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（一）监督敬老院规章制度的执行情况；</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（二）监督敬老院财务收支和管理情况；</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（三）监督院长和工作人员的工作；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（四）调解特困供养对象之间的矛盾纠纷；</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（五）组织协调特困供养对象开展自我服务和自我管理；</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（六）其他院务管理职责。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院务管理委员会下设膳食委员会、卫生委员会和楼层小组，各委员会（小组）负责人由供养对象担任。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第十条</w:t>
      </w:r>
      <w:r>
        <w:rPr>
          <w:rFonts w:hint="default" w:ascii="Times New Roman" w:hAnsi="Times New Roman" w:eastAsia="方正仿宋简体" w:cs="Times New Roman"/>
          <w:color w:val="auto"/>
          <w:sz w:val="33"/>
          <w:szCs w:val="33"/>
          <w:lang w:val="en-US" w:eastAsia="zh-CN"/>
        </w:rPr>
        <w:t xml:space="preserve">  为提高规范化管理水平，敬老院应按照相关要求制定完善财务管理制度、请销假制度、卫生评比制度、考勤制度、膳食管理制度、医务室管理制度、安全管理制度、供养对象守则等规章制度。</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第三章  入院供养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第十一条</w:t>
      </w:r>
      <w:r>
        <w:rPr>
          <w:rFonts w:hint="default" w:ascii="Times New Roman" w:hAnsi="Times New Roman" w:eastAsia="方正仿宋简体" w:cs="Times New Roman"/>
          <w:color w:val="auto"/>
          <w:sz w:val="33"/>
          <w:szCs w:val="33"/>
          <w:lang w:val="en-US" w:eastAsia="zh-CN"/>
        </w:rPr>
        <w:t xml:space="preserve">  敬老院在保障本辖区特困供养对象集中供养的前提下，优先供养县内其他乡镇（街道）特困供养对象，剩余资源可以开展社会化养老服务。除法律、法规和本办法规定不能集中供养和不服从敬老院统一管理的人员外，不得以任何理由拒绝本辖区的特困人员申请入住。</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支持敬老院探索开展社会化养老服务；开展社会化养老服务的敬老院应与服务对象及其赡养人签订服务协议，约定双方的权利和义务。</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第十二条</w:t>
      </w:r>
      <w:r>
        <w:rPr>
          <w:rFonts w:hint="default" w:ascii="Times New Roman" w:hAnsi="Times New Roman" w:eastAsia="方正仿宋简体" w:cs="Times New Roman"/>
          <w:color w:val="auto"/>
          <w:sz w:val="33"/>
          <w:szCs w:val="33"/>
          <w:lang w:val="en-US" w:eastAsia="zh-CN"/>
        </w:rPr>
        <w:t xml:space="preserve">  特困对象入院供养须由本人自愿提出申请，经乡镇（街道）人民政府（办事处）批准同意，由本人、亲属代表、村委会和敬老院多方签订入院协议。集中供养人员入院需出据健康检查报告，接收患有精神病、传染病特困供养对象的敬老院应当具备相应的治疗护理能力。</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 xml:space="preserve">跨乡镇（街道）入院特困对象的管理，应以敬老院所在乡镇（街道）人民政府（办事处）为主，户籍所在地乡镇（街道）人民政府（办事处）应当积极配合，并签订合作协议明确双方的权利和义务。    </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 xml:space="preserve">入院协议应包括以下内容：村委会应承担的责任，供养对象财产处置办法，敬老院、供养对象及其亲属各方的权利、责任和义务等。    </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第十三条</w:t>
      </w:r>
      <w:r>
        <w:rPr>
          <w:rFonts w:hint="default" w:ascii="Times New Roman" w:hAnsi="Times New Roman" w:eastAsia="方正仿宋简体" w:cs="Times New Roman"/>
          <w:color w:val="auto"/>
          <w:sz w:val="33"/>
          <w:szCs w:val="33"/>
          <w:lang w:val="en-US" w:eastAsia="zh-CN"/>
        </w:rPr>
        <w:t xml:space="preserve">  根据入院特困对象的意愿，其个人财产需要代管的，原则上不动资产由村委会代管，动产由敬老院代管。入院协议中有财产处理条款的，按入院协议办理。    </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第十四条</w:t>
      </w:r>
      <w:r>
        <w:rPr>
          <w:rFonts w:hint="default" w:ascii="Times New Roman" w:hAnsi="Times New Roman" w:eastAsia="方正仿宋简体" w:cs="Times New Roman"/>
          <w:color w:val="auto"/>
          <w:sz w:val="33"/>
          <w:szCs w:val="33"/>
          <w:lang w:val="en-US" w:eastAsia="zh-CN"/>
        </w:rPr>
        <w:t xml:space="preserve">  入院集中供养对象应遵守敬老院各项规章制度。</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敬老院应加强对供养对象的教育和管理，对多次违反敬老院规定并屡教不改的供养对象，敬老院可以停止集中供养。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第十五条</w:t>
      </w:r>
      <w:r>
        <w:rPr>
          <w:rFonts w:hint="default" w:ascii="Times New Roman" w:hAnsi="Times New Roman" w:eastAsia="方正仿宋简体" w:cs="Times New Roman"/>
          <w:color w:val="auto"/>
          <w:sz w:val="33"/>
          <w:szCs w:val="33"/>
          <w:lang w:val="en-US" w:eastAsia="zh-CN"/>
        </w:rPr>
        <w:t xml:space="preserve">  特困供养对象入院后，其亲属和村委会应积极配合敬老院做好特困供养对象的管理服务工作。  </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第十六条</w:t>
      </w:r>
      <w:r>
        <w:rPr>
          <w:rFonts w:hint="default" w:ascii="Times New Roman" w:hAnsi="Times New Roman" w:eastAsia="方正仿宋简体" w:cs="Times New Roman"/>
          <w:color w:val="auto"/>
          <w:sz w:val="33"/>
          <w:szCs w:val="33"/>
          <w:lang w:val="en-US" w:eastAsia="zh-CN"/>
        </w:rPr>
        <w:t xml:space="preserve">  特困供养对象出院程序：</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（一）本人自愿出院的，由本人提出书面申请，敬老院报经乡镇（街道）人民政府（办事处）批准同意；</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（二）供养对象因患不宜集中供养的疾病或违反敬老院规定停止集中供养的，由敬老院提出书面申请并附相关证明材料，报经乡镇（街道）人民政府（办事处）批准同意；</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（三）经批准同意出院的特困供养对象，由乡镇（街道）人民政府（办事处）和所在村委会派人办理出院手续，村委会负责带回原居住地并妥善安排其日常生活。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第十七条</w:t>
      </w:r>
      <w:r>
        <w:rPr>
          <w:rFonts w:hint="default" w:ascii="Times New Roman" w:hAnsi="Times New Roman" w:eastAsia="方正仿宋简体" w:cs="Times New Roman"/>
          <w:color w:val="auto"/>
          <w:sz w:val="33"/>
          <w:szCs w:val="33"/>
          <w:lang w:val="en-US" w:eastAsia="zh-CN"/>
        </w:rPr>
        <w:t xml:space="preserve">  敬老院应当建立入院供养人员档案和健康档案。人员档案包括申请书、入院协议、身份证和户口簿复印件、供养人员照片、亲属联系人电话以及供养期间书面请假条等相关资料；健康档案包括入院健康检查、定期体检报告以及供养期间重大疾病治疗相关资料。</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供养人员档案和健康档案需长期保存，除有知情权的人查阅外应当予以保密。</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第四章  经费保障</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第十八条</w:t>
      </w:r>
      <w:r>
        <w:rPr>
          <w:rFonts w:hint="default" w:ascii="Times New Roman" w:hAnsi="Times New Roman" w:eastAsia="方正仿宋简体" w:cs="Times New Roman"/>
          <w:color w:val="auto"/>
          <w:sz w:val="33"/>
          <w:szCs w:val="33"/>
          <w:lang w:val="en-US" w:eastAsia="zh-CN"/>
        </w:rPr>
        <w:t xml:space="preserve">  特困供养经费指保障集中供养特困人员吃、穿、用、医、葬等方面的费用，包括：</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（一）在院特困供养人员供养金；</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（二）在院特困供养人员护理费；</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（三）县财政按相关规定安排给敬老院的工作经费；</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（四）乡镇（街道）财政预算或筹集的工作经费；</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（五）社会企事业单位、个人捐赠的费用；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在院特困供养人员享受的养老保险金、高龄津贴等其他个人收入，由本人或亲属管理，本人无管理能力且亲属不愿意管理或无亲属的，由敬老院代管并建立登记台账，老人去世后由敬老院按入院协议处置。</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特困供养对象生病住院，享受国家医疗救助相关政策；死亡后进行火化，享受惠民殡葬相关优惠政策。</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第十九条</w:t>
      </w:r>
      <w:r>
        <w:rPr>
          <w:rFonts w:hint="default" w:ascii="Times New Roman" w:hAnsi="Times New Roman" w:eastAsia="方正仿宋简体" w:cs="Times New Roman"/>
          <w:color w:val="auto"/>
          <w:sz w:val="33"/>
          <w:szCs w:val="33"/>
          <w:lang w:val="en-US" w:eastAsia="zh-CN"/>
        </w:rPr>
        <w:t xml:space="preserve">  县财政每年根据敬老院实际供养特困人员数量、服务管理绩效考核情况，拨付工作经费。</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敬老院工作经费不足的，由所在乡镇（街道）人民政府（办事处）自筹解决。</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第二十条</w:t>
      </w:r>
      <w:r>
        <w:rPr>
          <w:rFonts w:hint="default" w:ascii="Times New Roman" w:hAnsi="Times New Roman" w:eastAsia="方正仿宋简体" w:cs="Times New Roman"/>
          <w:color w:val="auto"/>
          <w:sz w:val="33"/>
          <w:szCs w:val="33"/>
          <w:lang w:val="en-US" w:eastAsia="zh-CN"/>
        </w:rPr>
        <w:t xml:space="preserve">  敬老院聘用的工作人员工资和社会保险等人员费用纳入县财政预算。</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第二十一条</w:t>
      </w:r>
      <w:r>
        <w:rPr>
          <w:rFonts w:hint="default" w:ascii="Times New Roman" w:hAnsi="Times New Roman" w:eastAsia="方正仿宋简体" w:cs="Times New Roman"/>
          <w:color w:val="auto"/>
          <w:sz w:val="33"/>
          <w:szCs w:val="33"/>
          <w:lang w:val="en-US" w:eastAsia="zh-CN"/>
        </w:rPr>
        <w:t xml:space="preserve">  入院特困人员就医住院护理费用，失能特困供养人员日常护理费用，由敬老院在供养人员护理费中统一支付，不足部分可在供养金中统筹解决。</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第二十二条</w:t>
      </w:r>
      <w:r>
        <w:rPr>
          <w:rFonts w:hint="default" w:ascii="Times New Roman" w:hAnsi="Times New Roman" w:eastAsia="方正仿宋简体" w:cs="Times New Roman"/>
          <w:color w:val="auto"/>
          <w:sz w:val="33"/>
          <w:szCs w:val="33"/>
          <w:lang w:val="en-US" w:eastAsia="zh-CN"/>
        </w:rPr>
        <w:t xml:space="preserve">  敬老院工作经费主要用于日常办公、学习培训、零星维修维护等日常工作开支，不足部分由乡镇（街道）财政解决，不得挤占特困人员供养金。</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第二十三条</w:t>
      </w:r>
      <w:r>
        <w:rPr>
          <w:rFonts w:hint="default" w:ascii="Times New Roman" w:hAnsi="Times New Roman" w:eastAsia="方正仿宋简体" w:cs="Times New Roman"/>
          <w:color w:val="auto"/>
          <w:sz w:val="33"/>
          <w:szCs w:val="33"/>
          <w:lang w:val="en-US" w:eastAsia="zh-CN"/>
        </w:rPr>
        <w:t xml:space="preserve">  县民政局应充分发动社会力量，为敬老院募集资金、物资，提高供养水平。</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第二十四条</w:t>
      </w:r>
      <w:r>
        <w:rPr>
          <w:rFonts w:hint="default" w:ascii="Times New Roman" w:hAnsi="Times New Roman" w:eastAsia="方正仿宋简体" w:cs="Times New Roman"/>
          <w:color w:val="auto"/>
          <w:sz w:val="33"/>
          <w:szCs w:val="33"/>
          <w:lang w:val="en-US" w:eastAsia="zh-CN"/>
        </w:rPr>
        <w:t xml:space="preserve">  敬老院的零星维修由所在地乡镇（街道）人民政府（办事处）负责，在敬老院工作经费中列支，不足部分纳入乡镇（街道）财政解决。大型维修由乡镇（街道）报县人民政府批准，由县民政局统筹，各乡镇（街道）按相关规定和程序组织实施。</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第二十五条</w:t>
      </w:r>
      <w:r>
        <w:rPr>
          <w:rFonts w:hint="default" w:ascii="Times New Roman" w:hAnsi="Times New Roman" w:eastAsia="方正仿宋简体" w:cs="Times New Roman"/>
          <w:color w:val="auto"/>
          <w:sz w:val="33"/>
          <w:szCs w:val="33"/>
          <w:lang w:val="en-US" w:eastAsia="zh-CN"/>
        </w:rPr>
        <w:t xml:space="preserve">  各乡镇（街道）人民政府（办事处）负责协调提供敬老院生产经营用地，满足有劳动能力的院民参加生产活动，县农业农村局、县林业局、县水务局等部门要对敬老院开展农副业生产给予项目和资金扶持。</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第二十六条</w:t>
      </w:r>
      <w:r>
        <w:rPr>
          <w:rFonts w:hint="default" w:ascii="Times New Roman" w:hAnsi="Times New Roman" w:eastAsia="方正仿宋简体" w:cs="Times New Roman"/>
          <w:color w:val="auto"/>
          <w:sz w:val="33"/>
          <w:szCs w:val="33"/>
          <w:lang w:val="en-US" w:eastAsia="zh-CN"/>
        </w:rPr>
        <w:t xml:space="preserve">  敬老院应按照养老服务体系建设规划，探索拓展社会化养老服务，积极参与社区养老、居家养老服务。认真搞好养老服务的同时，积极发展生产经营，拓宽生产经营路子，发展经营实体，增强敬老院为老服务实力。</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敬老院生产经营和社会化养老服务收入，应用于改善供养对象生活和敬老院建设和发展，任何单位和个人不得侵占和挪用。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第五章  财务管理</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第二十七条</w:t>
      </w:r>
      <w:r>
        <w:rPr>
          <w:rFonts w:hint="default" w:ascii="Times New Roman" w:hAnsi="Times New Roman" w:eastAsia="方正仿宋简体" w:cs="Times New Roman"/>
          <w:color w:val="auto"/>
          <w:sz w:val="33"/>
          <w:szCs w:val="33"/>
          <w:lang w:val="en-US" w:eastAsia="zh-CN"/>
        </w:rPr>
        <w:t xml:space="preserve">  敬老院的财务、资产管理严格参照事业单位标准执行。</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第二十八条</w:t>
      </w:r>
      <w:r>
        <w:rPr>
          <w:rFonts w:hint="default" w:ascii="Times New Roman" w:hAnsi="Times New Roman" w:eastAsia="方正仿宋简体" w:cs="Times New Roman"/>
          <w:color w:val="auto"/>
          <w:sz w:val="33"/>
          <w:szCs w:val="33"/>
          <w:lang w:val="en-US" w:eastAsia="zh-CN"/>
        </w:rPr>
        <w:t xml:space="preserve">  敬老院的土地、房屋、设备和其他财产依法归敬老院管理使用，任何单位和个人不得侵占。</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第二十九条</w:t>
      </w:r>
      <w:r>
        <w:rPr>
          <w:rFonts w:hint="default" w:ascii="Times New Roman" w:hAnsi="Times New Roman" w:eastAsia="方正仿宋简体" w:cs="Times New Roman"/>
          <w:color w:val="auto"/>
          <w:sz w:val="33"/>
          <w:szCs w:val="33"/>
          <w:lang w:val="en-US" w:eastAsia="zh-CN"/>
        </w:rPr>
        <w:t xml:space="preserve">  敬老院划转撤并时，应当由乡镇（街道）人民政府（办事处）组织清算，其资产处置方案须报县民政局和县国资金融局批准后执行。</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第三十条</w:t>
      </w:r>
      <w:r>
        <w:rPr>
          <w:rFonts w:hint="default" w:ascii="Times New Roman" w:hAnsi="Times New Roman" w:eastAsia="方正仿宋简体" w:cs="Times New Roman"/>
          <w:color w:val="auto"/>
          <w:sz w:val="33"/>
          <w:szCs w:val="33"/>
          <w:lang w:val="en-US" w:eastAsia="zh-CN"/>
        </w:rPr>
        <w:t xml:space="preserve">  敬老院院长和财会人员离职前，应当清理资产和财务账目，按规定办理移交手续，并进行审计。离职时未按规定办理移交手续或给敬老院造成损失的，按相关规定追究责任。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第三十一条</w:t>
      </w:r>
      <w:r>
        <w:rPr>
          <w:rFonts w:hint="default" w:ascii="Times New Roman" w:hAnsi="Times New Roman" w:eastAsia="方正仿宋简体" w:cs="Times New Roman"/>
          <w:color w:val="auto"/>
          <w:sz w:val="33"/>
          <w:szCs w:val="33"/>
          <w:lang w:val="en-US" w:eastAsia="zh-CN"/>
        </w:rPr>
        <w:t xml:space="preserve">  敬老院工作经费收支、捐赠收支、代养收支、特困供养经费收支和生产经营收支要分别设置明细科目纳入敬老院会计账进行核算，其中：敬老院工作经费、捐赠收入由乡镇（街道）财政所建会计账负责核算管理；特困供养经费、代养收入、生产经营收入由敬老院建会计账负责核算管理。</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特困供养金应由敬老院统筹管理和使用，不得分发给个人。特困供养金统筹用于特困对象吃、穿、用、医、葬等方面个人消费产生的费用，包括用于特困对象的燃料费、生活费、衣帽鞋袜、床上用品、个人生活用品、护理费、丧葬费用和零花钱等。</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特困供养对象生活费由敬老院院务管理委员会、膳食管理委员会负责账务管理和使用，原则上特困供养对象生活费应不少于特困供养金的</w:t>
      </w:r>
      <w:r>
        <w:rPr>
          <w:rFonts w:hint="default" w:ascii="Times New Roman" w:hAnsi="Times New Roman" w:eastAsia="宋体" w:cs="Times New Roman"/>
          <w:color w:val="auto"/>
          <w:sz w:val="33"/>
          <w:szCs w:val="33"/>
          <w:lang w:val="en-US" w:eastAsia="zh-CN"/>
        </w:rPr>
        <w:t>50%</w:t>
      </w:r>
      <w:r>
        <w:rPr>
          <w:rFonts w:hint="default" w:ascii="Times New Roman" w:hAnsi="Times New Roman" w:eastAsia="方正仿宋简体" w:cs="Times New Roman"/>
          <w:color w:val="auto"/>
          <w:sz w:val="33"/>
          <w:szCs w:val="33"/>
          <w:lang w:val="en-US" w:eastAsia="zh-CN"/>
        </w:rPr>
        <w:t>；特困供养对象每年发放的零花钱应不低于全年特困供养金的</w:t>
      </w:r>
      <w:r>
        <w:rPr>
          <w:rFonts w:hint="default" w:ascii="Times New Roman" w:hAnsi="Times New Roman" w:eastAsia="宋体" w:cs="Times New Roman"/>
          <w:color w:val="auto"/>
          <w:sz w:val="33"/>
          <w:szCs w:val="33"/>
          <w:lang w:val="en-US" w:eastAsia="zh-CN"/>
        </w:rPr>
        <w:t>8%</w:t>
      </w:r>
      <w:r>
        <w:rPr>
          <w:rFonts w:hint="default" w:ascii="Times New Roman" w:hAnsi="Times New Roman" w:eastAsia="方正仿宋简体" w:cs="Times New Roman"/>
          <w:color w:val="auto"/>
          <w:sz w:val="33"/>
          <w:szCs w:val="33"/>
          <w:lang w:val="en-US" w:eastAsia="zh-CN"/>
        </w:rPr>
        <w:t>，敬老院要引导供养对象形成正确的消费观念，确保供养对象生命和财产安全。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 xml:space="preserve">敬老院特困供养经费收支情况要按月向入院特困供养对象公布。县财政局、县审计局、县民政局等部门要定期进行监督检查。 </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第六章 人员管理</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第三十二条</w:t>
      </w:r>
      <w:r>
        <w:rPr>
          <w:rFonts w:hint="default" w:ascii="Times New Roman" w:hAnsi="Times New Roman" w:eastAsia="方正仿宋简体" w:cs="Times New Roman"/>
          <w:color w:val="auto"/>
          <w:sz w:val="33"/>
          <w:szCs w:val="33"/>
          <w:lang w:val="en-US" w:eastAsia="zh-CN"/>
        </w:rPr>
        <w:t xml:space="preserve">  敬老院应当根据实际需要科学设定岗位，明确岗位要求和工作流程，实行岗位责任制。敬老院的工作人员由管理人员和护理服务人员组成，管理岗位设院长、副院长，入住</w:t>
      </w:r>
      <w:r>
        <w:rPr>
          <w:rFonts w:hint="default" w:ascii="Times New Roman" w:hAnsi="Times New Roman" w:eastAsia="宋体" w:cs="Times New Roman"/>
          <w:color w:val="auto"/>
          <w:sz w:val="33"/>
          <w:szCs w:val="33"/>
          <w:lang w:val="en-US" w:eastAsia="zh-CN"/>
        </w:rPr>
        <w:t>100</w:t>
      </w:r>
      <w:r>
        <w:rPr>
          <w:rFonts w:hint="default" w:ascii="Times New Roman" w:hAnsi="Times New Roman" w:eastAsia="方正仿宋简体" w:cs="Times New Roman"/>
          <w:color w:val="auto"/>
          <w:sz w:val="33"/>
          <w:szCs w:val="33"/>
          <w:lang w:val="en-US" w:eastAsia="zh-CN"/>
        </w:rPr>
        <w:t>人以上的敬老院可设办公室工作岗位；护理岗位设炊事员、护理员，入住</w:t>
      </w:r>
      <w:r>
        <w:rPr>
          <w:rFonts w:hint="default" w:ascii="Times New Roman" w:hAnsi="Times New Roman" w:eastAsia="宋体" w:cs="Times New Roman"/>
          <w:color w:val="auto"/>
          <w:sz w:val="33"/>
          <w:szCs w:val="33"/>
          <w:lang w:val="en-US" w:eastAsia="zh-CN"/>
        </w:rPr>
        <w:t>100</w:t>
      </w:r>
      <w:r>
        <w:rPr>
          <w:rFonts w:hint="default" w:ascii="Times New Roman" w:hAnsi="Times New Roman" w:eastAsia="方正仿宋简体" w:cs="Times New Roman"/>
          <w:color w:val="auto"/>
          <w:sz w:val="33"/>
          <w:szCs w:val="33"/>
          <w:lang w:val="en-US" w:eastAsia="zh-CN"/>
        </w:rPr>
        <w:t>人以上的敬老院可设门卫岗位。</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第三十三条</w:t>
      </w:r>
      <w:r>
        <w:rPr>
          <w:rFonts w:hint="default" w:ascii="Times New Roman" w:hAnsi="Times New Roman" w:eastAsia="方正仿宋简体" w:cs="Times New Roman"/>
          <w:color w:val="auto"/>
          <w:sz w:val="33"/>
          <w:szCs w:val="33"/>
          <w:lang w:val="en-US" w:eastAsia="zh-CN"/>
        </w:rPr>
        <w:t xml:space="preserve">  敬老院工作人员职数（敬老院院长不占职数）由各乡镇（街道）根据敬老院集中供养对象人数和照料护理需求，按照规定比例配备工作人员。乡镇（街道）人民政府（办事处）超比例配备工作人员的报酬由乡镇（街道）负责。</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第三十四条</w:t>
      </w:r>
      <w:r>
        <w:rPr>
          <w:rFonts w:hint="default" w:ascii="Times New Roman" w:hAnsi="Times New Roman" w:eastAsia="方正仿宋简体" w:cs="Times New Roman"/>
          <w:color w:val="auto"/>
          <w:sz w:val="33"/>
          <w:szCs w:val="33"/>
          <w:lang w:val="en-US" w:eastAsia="zh-CN"/>
        </w:rPr>
        <w:t xml:space="preserve">  敬老院院长由乡镇（街道）从现有机关事业单位的正式人员中选派担任，原则上由负责民政工作人员兼任。院长待遇按乡镇（街道）人民政府（办事处）中层正职干部对待。院长的任免应征求县民政局的意见。</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敬老院院长职责：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（一）认真贯彻执行国家有关特困供养和敬老院工作的方针、政策和法规，负责敬老院全面工作；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（二）认真执行县民政局和乡镇（街道）人民政府（办事处）的相关决定，组织制定院内的各项规章制度和发展规划，加强院务管理和自身建设，不断提高管理水平和服务质量；</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（三）组织发展院办经济，增强敬老院自身发展的活力，不断提高供养人员的生活水平；</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（四）发挥院务管理委员会的作用，做好工作人员和供养人员的教育和管理工作，充分调动工作人员和供养人员的积极性；</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（五）做好安全防范工作，确保敬老院的安全；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（六）分管敬老院财务工作，负责敬老院财务、资金管理，实行一支笔审批制度。</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第三十五条</w:t>
      </w:r>
      <w:r>
        <w:rPr>
          <w:rFonts w:hint="default" w:ascii="Times New Roman" w:hAnsi="Times New Roman" w:eastAsia="方正仿宋简体" w:cs="Times New Roman"/>
          <w:color w:val="auto"/>
          <w:sz w:val="33"/>
          <w:szCs w:val="33"/>
          <w:lang w:val="en-US" w:eastAsia="zh-CN"/>
        </w:rPr>
        <w:t xml:space="preserve">  敬老院副院长和其他工作人员必须专职。敬老院副院长需具备高中及以上文化程度，爱岗敬业，会电脑，懂管理，年龄</w:t>
      </w:r>
      <w:r>
        <w:rPr>
          <w:rFonts w:hint="default" w:ascii="Times New Roman" w:hAnsi="Times New Roman" w:eastAsia="宋体" w:cs="Times New Roman"/>
          <w:color w:val="auto"/>
          <w:sz w:val="33"/>
          <w:szCs w:val="33"/>
          <w:lang w:val="en-US" w:eastAsia="zh-CN"/>
        </w:rPr>
        <w:t>50</w:t>
      </w:r>
      <w:r>
        <w:rPr>
          <w:rFonts w:hint="default" w:ascii="Times New Roman" w:hAnsi="Times New Roman" w:eastAsia="方正仿宋简体" w:cs="Times New Roman"/>
          <w:color w:val="auto"/>
          <w:sz w:val="33"/>
          <w:szCs w:val="33"/>
          <w:lang w:val="en-US" w:eastAsia="zh-CN"/>
        </w:rPr>
        <w:t>周岁以下；其他工作人员原则上初中以上文化，吃苦耐劳，年龄</w:t>
      </w:r>
      <w:r>
        <w:rPr>
          <w:rFonts w:hint="default" w:ascii="Times New Roman" w:hAnsi="Times New Roman" w:eastAsia="宋体" w:cs="Times New Roman"/>
          <w:color w:val="auto"/>
          <w:sz w:val="33"/>
          <w:szCs w:val="33"/>
          <w:lang w:val="en-US" w:eastAsia="zh-CN"/>
        </w:rPr>
        <w:t>50</w:t>
      </w:r>
      <w:r>
        <w:rPr>
          <w:rFonts w:hint="default" w:ascii="Times New Roman" w:hAnsi="Times New Roman" w:eastAsia="方正仿宋简体" w:cs="Times New Roman"/>
          <w:color w:val="auto"/>
          <w:sz w:val="33"/>
          <w:szCs w:val="33"/>
          <w:lang w:val="en-US" w:eastAsia="zh-CN"/>
        </w:rPr>
        <w:t>周岁以下。由乡镇（街道）人民政府（办事处）按照规定的条件和要求面向社会公开、公平、公正、择优录用，由乡镇（街道）人民政府（办事处）或敬老院聘任，实行定期合同制。财会人员原则上由乡镇（街道）人民政府（办事处）会计和出纳兼任，从事财会、炊事等岗位的工作人员应具备相应的专业技能。</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特别优秀的续聘人员原则上男性不超过</w:t>
      </w:r>
      <w:r>
        <w:rPr>
          <w:rFonts w:hint="default" w:ascii="Times New Roman" w:hAnsi="Times New Roman" w:eastAsia="宋体" w:cs="Times New Roman"/>
          <w:color w:val="auto"/>
          <w:sz w:val="33"/>
          <w:szCs w:val="33"/>
          <w:lang w:val="en-US" w:eastAsia="zh-CN"/>
        </w:rPr>
        <w:t>60</w:t>
      </w:r>
      <w:r>
        <w:rPr>
          <w:rFonts w:hint="default" w:ascii="Times New Roman" w:hAnsi="Times New Roman" w:eastAsia="方正仿宋简体" w:cs="Times New Roman"/>
          <w:color w:val="auto"/>
          <w:sz w:val="33"/>
          <w:szCs w:val="33"/>
          <w:lang w:val="en-US" w:eastAsia="zh-CN"/>
        </w:rPr>
        <w:t>周岁，女性不超过</w:t>
      </w:r>
      <w:r>
        <w:rPr>
          <w:rFonts w:hint="default" w:ascii="Times New Roman" w:hAnsi="Times New Roman" w:eastAsia="宋体" w:cs="Times New Roman"/>
          <w:color w:val="auto"/>
          <w:sz w:val="33"/>
          <w:szCs w:val="33"/>
          <w:lang w:val="en-US" w:eastAsia="zh-CN"/>
        </w:rPr>
        <w:t>55</w:t>
      </w:r>
      <w:r>
        <w:rPr>
          <w:rFonts w:hint="default" w:ascii="Times New Roman" w:hAnsi="Times New Roman" w:eastAsia="方正仿宋简体" w:cs="Times New Roman"/>
          <w:color w:val="auto"/>
          <w:sz w:val="33"/>
          <w:szCs w:val="33"/>
          <w:lang w:val="en-US" w:eastAsia="zh-CN"/>
        </w:rPr>
        <w:t>周岁，由乡镇（街道）党（工）委会议议定报县民政局审核后保留继续从事敬老院管理服务工作。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鼓励和支持有相应能力的特困供养对象参与院务管理和护理服务。</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副院长职责：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（一）协助院长做好院内各项管理事务的落实工作；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（二）主动参加院内的护理工作；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（二）院长不在院时主持院务工作。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炊事员职责：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（一）认真学习烹饪技术，根据营养搭配和供养对象要求合理调整膳食结构，不断提高供养对象的生活水平；</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（二）协助膳食委员会采购食材，按规定做好食材采购记录；</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（三）负责厨房卫生，保持厨房整洁、干净，确保食品卫生安全。</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（四）负责食品留样和留样记录，每周公布菜谱并做好存档；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（五）认真完成院长（副院长）交办的其他临时性工作。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护理员职责：</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（一）热爱本职工作，做到态度和蔼、耐心细致，热情周到，视供养人员为亲人；</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（二）负责对供养人员进行政治思想、消防安全教育，营造良好的文明风气，提高消防安全意识。与供养人员进行思想交流，熟悉和掌握他们的生活习惯和健康状况；</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（三）负责院内失能老人生活护理，做好失能老人室内清洁卫生和个人卫生；指导和督促院内其他老人搞好室内清洁卫生和个人卫生；搞好院内厕所、走廊等公共场所卫生，保持整洁、干净；</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（四）落实消防安全巡查制度，按规定进行消防安全隐患排查并做好相关记录。按照院内服务制度做好其他日常服务工作；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（五）认真完成院长（副院长）交办的其他临时性工作。</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第三十六条</w:t>
      </w:r>
      <w:r>
        <w:rPr>
          <w:rFonts w:hint="default" w:ascii="Times New Roman" w:hAnsi="Times New Roman" w:eastAsia="方正仿宋简体" w:cs="Times New Roman"/>
          <w:color w:val="auto"/>
          <w:sz w:val="33"/>
          <w:szCs w:val="33"/>
          <w:lang w:val="en-US" w:eastAsia="zh-CN"/>
        </w:rPr>
        <w:t xml:space="preserve">  敬老院工作人员报酬，由县财政局、民政局根据国家相关政策和全县经济发展水平统一制定标准，报县人民政府同意后执行，并实行动态调整机制。</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 xml:space="preserve">敬老院工作人员报酬按照“基本报酬+绩效”的方式发放，基本报酬按月上卡直发，年终考核后一次性发放绩效。乡镇人民政府（街道办事处）负责对敬老院工作人员进行考核，县民政局年终根据考核结果拨付绩效。  </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第三十七条</w:t>
      </w:r>
      <w:r>
        <w:rPr>
          <w:rFonts w:hint="default" w:ascii="Times New Roman" w:hAnsi="Times New Roman" w:eastAsia="方正仿宋简体" w:cs="Times New Roman"/>
          <w:color w:val="auto"/>
          <w:sz w:val="33"/>
          <w:szCs w:val="33"/>
          <w:lang w:val="en-US" w:eastAsia="zh-CN"/>
        </w:rPr>
        <w:t xml:space="preserve">  敬老院工作纳入民政工作目标考核内容。县民政局牵头根据本办法制定具体的考核标准和办法。    </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第三十八条</w:t>
      </w:r>
      <w:r>
        <w:rPr>
          <w:rFonts w:hint="default" w:ascii="Times New Roman" w:hAnsi="Times New Roman" w:eastAsia="方正仿宋简体" w:cs="Times New Roman"/>
          <w:color w:val="auto"/>
          <w:sz w:val="33"/>
          <w:szCs w:val="33"/>
          <w:lang w:val="en-US" w:eastAsia="zh-CN"/>
        </w:rPr>
        <w:t xml:space="preserve">  县民政局组织开展敬老院创建模范达标活动，每两年评选一次，并予以通报表扬。    </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第七章  法律责任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第三十九条</w:t>
      </w:r>
      <w:r>
        <w:rPr>
          <w:rFonts w:hint="default" w:ascii="Times New Roman" w:hAnsi="Times New Roman" w:eastAsia="方正仿宋简体" w:cs="Times New Roman"/>
          <w:color w:val="auto"/>
          <w:sz w:val="33"/>
          <w:szCs w:val="33"/>
          <w:lang w:val="en-US" w:eastAsia="zh-CN"/>
        </w:rPr>
        <w:t xml:space="preserve">  对歧视、侮辱、虐待、遗弃供养对象，侵犯供养对象合法权益的单位或个人，按照有关法律、法规处理；构成犯罪的，依法追究刑事责任。</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第四十条</w:t>
      </w:r>
      <w:r>
        <w:rPr>
          <w:rFonts w:hint="default" w:ascii="Times New Roman" w:hAnsi="Times New Roman" w:eastAsia="方正仿宋简体" w:cs="Times New Roman"/>
          <w:color w:val="auto"/>
          <w:sz w:val="33"/>
          <w:szCs w:val="33"/>
          <w:lang w:val="en-US" w:eastAsia="zh-CN"/>
        </w:rPr>
        <w:t xml:space="preserve">  敬老院工作人员有下列情形之一的，由管理机关按照管理权限对责任人给予批评教育、纪律处分；情节较重的属劳动关系的应当解除劳动关系，属委派的应当换岗；构成犯罪的，依法追究法律责任：</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（一）工作不到岗、不履职、态度差、供养对象满意率低或年终考核不合格的；</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（二）违反国家有关法律、法规，侵害供养对象合法权益的；</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（三）虚报供养人数，冒领特困供养资金、管理维护经费、医疗补助等资金的；</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（四）挤占、挪用、私分、贪污敬老院资金及侵占、违规处置敬老院资产的；</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（五）渎职、失职造成不良影响或严重后果的。</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第四十一条</w:t>
      </w:r>
      <w:r>
        <w:rPr>
          <w:rFonts w:hint="default" w:ascii="Times New Roman" w:hAnsi="Times New Roman" w:eastAsia="方正仿宋简体" w:cs="Times New Roman"/>
          <w:color w:val="auto"/>
          <w:sz w:val="33"/>
          <w:szCs w:val="33"/>
          <w:lang w:val="en-US" w:eastAsia="zh-CN"/>
        </w:rPr>
        <w:t xml:space="preserve">  供养对象有下列行为之一的，予以批评教育；情节严重的，停止集中供养；构成犯罪的，依法追究刑事责任：</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（一）违反敬老院的规定，扰乱正常生活秩序的；</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（二）打架、斗殴，造成他人身体伤害的；</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（三）损毁、盗窃、侵占敬老院或者其他供养对象私有财产；</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color w:val="auto"/>
          <w:sz w:val="33"/>
          <w:szCs w:val="33"/>
          <w:lang w:val="en-US" w:eastAsia="zh-CN"/>
        </w:rPr>
        <w:t>（四）其他违反规定的行为。</w:t>
      </w:r>
    </w:p>
    <w:p>
      <w:pPr>
        <w:keepNext w:val="0"/>
        <w:keepLines w:val="0"/>
        <w:pageBreakBefore w:val="0"/>
        <w:widowControl w:val="0"/>
        <w:kinsoku/>
        <w:wordWrap/>
        <w:overflowPunct w:val="0"/>
        <w:topLinePunct w:val="0"/>
        <w:autoSpaceDE w:val="0"/>
        <w:autoSpaceDN/>
        <w:bidi w:val="0"/>
        <w:adjustRightInd/>
        <w:snapToGrid/>
        <w:spacing w:line="580" w:lineRule="exact"/>
        <w:ind w:firstLine="660" w:firstLineChars="200"/>
        <w:textAlignment w:val="auto"/>
        <w:rPr>
          <w:rFonts w:hint="default" w:ascii="Times New Roman" w:hAnsi="Times New Roman" w:eastAsia="方正仿宋简体" w:cs="Times New Roman"/>
          <w:color w:val="auto"/>
          <w:sz w:val="33"/>
          <w:szCs w:val="33"/>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第八章 附则</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第四十二条</w:t>
      </w:r>
      <w:r>
        <w:rPr>
          <w:rFonts w:hint="default" w:ascii="Times New Roman" w:hAnsi="Times New Roman" w:eastAsia="方正仿宋简体" w:cs="Times New Roman"/>
          <w:color w:val="auto"/>
          <w:sz w:val="33"/>
          <w:szCs w:val="33"/>
          <w:lang w:val="en-US" w:eastAsia="zh-CN"/>
        </w:rPr>
        <w:t xml:space="preserve">  本办法由县民政局负责解释。</w:t>
      </w:r>
    </w:p>
    <w:p>
      <w:pPr>
        <w:keepNext w:val="0"/>
        <w:keepLines w:val="0"/>
        <w:pageBreakBefore w:val="0"/>
        <w:widowControl w:val="0"/>
        <w:kinsoku/>
        <w:wordWrap/>
        <w:overflowPunct w:val="0"/>
        <w:topLinePunct w:val="0"/>
        <w:autoSpaceDE w:val="0"/>
        <w:autoSpaceDN/>
        <w:bidi w:val="0"/>
        <w:adjustRightInd/>
        <w:snapToGrid/>
        <w:spacing w:line="580" w:lineRule="exact"/>
        <w:ind w:firstLine="662" w:firstLineChars="200"/>
        <w:textAlignment w:val="auto"/>
        <w:rPr>
          <w:rFonts w:hint="default" w:ascii="Times New Roman" w:hAnsi="Times New Roman" w:eastAsia="方正仿宋简体" w:cs="Times New Roman"/>
          <w:color w:val="auto"/>
          <w:sz w:val="33"/>
          <w:szCs w:val="33"/>
          <w:lang w:val="en-US" w:eastAsia="zh-CN"/>
        </w:rPr>
      </w:pPr>
      <w:r>
        <w:rPr>
          <w:rFonts w:hint="default" w:ascii="Times New Roman" w:hAnsi="Times New Roman" w:eastAsia="方正楷体简体" w:cs="Times New Roman"/>
          <w:b/>
          <w:bCs/>
          <w:color w:val="auto"/>
          <w:sz w:val="33"/>
          <w:szCs w:val="33"/>
          <w:lang w:val="en-US" w:eastAsia="zh-CN"/>
        </w:rPr>
        <w:t>第四十三条</w:t>
      </w:r>
      <w:r>
        <w:rPr>
          <w:rFonts w:hint="default" w:ascii="Times New Roman" w:hAnsi="Times New Roman" w:eastAsia="方正仿宋简体" w:cs="Times New Roman"/>
          <w:color w:val="auto"/>
          <w:sz w:val="33"/>
          <w:szCs w:val="33"/>
          <w:lang w:val="en-US" w:eastAsia="zh-CN"/>
        </w:rPr>
        <w:t xml:space="preserve">  上级出台新的规定与本办法不一致的，以上级规定为准。</w:t>
      </w:r>
    </w:p>
    <w:p>
      <w:pPr>
        <w:keepNext w:val="0"/>
        <w:keepLines w:val="0"/>
        <w:pageBreakBefore w:val="0"/>
        <w:widowControl w:val="0"/>
        <w:kinsoku/>
        <w:wordWrap/>
        <w:overflowPunct w:val="0"/>
        <w:topLinePunct w:val="0"/>
        <w:autoSpaceDN/>
        <w:bidi w:val="0"/>
        <w:adjustRightInd/>
        <w:snapToGrid/>
        <w:spacing w:line="580" w:lineRule="exact"/>
        <w:ind w:firstLine="66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楷体简体" w:cs="Times New Roman"/>
          <w:b/>
          <w:bCs/>
          <w:color w:val="auto"/>
          <w:sz w:val="33"/>
          <w:szCs w:val="33"/>
          <w:lang w:val="en-US" w:eastAsia="zh-CN"/>
        </w:rPr>
        <w:t>第四十四条</w:t>
      </w:r>
      <w:r>
        <w:rPr>
          <w:rFonts w:hint="default" w:ascii="Times New Roman" w:hAnsi="Times New Roman" w:eastAsia="方正仿宋简体" w:cs="Times New Roman"/>
          <w:color w:val="auto"/>
          <w:sz w:val="33"/>
          <w:szCs w:val="33"/>
          <w:lang w:val="en-US" w:eastAsia="zh-CN"/>
        </w:rPr>
        <w:t xml:space="preserve">  本办法自</w:t>
      </w:r>
      <w:r>
        <w:rPr>
          <w:rFonts w:hint="default" w:ascii="Times New Roman" w:hAnsi="Times New Roman" w:eastAsia="宋体" w:cs="Times New Roman"/>
          <w:color w:val="auto"/>
          <w:sz w:val="33"/>
          <w:szCs w:val="33"/>
          <w:lang w:val="en-US" w:eastAsia="zh-CN"/>
        </w:rPr>
        <w:t>2022</w:t>
      </w:r>
      <w:r>
        <w:rPr>
          <w:rFonts w:hint="default" w:ascii="Times New Roman" w:hAnsi="Times New Roman" w:eastAsia="方正仿宋简体" w:cs="Times New Roman"/>
          <w:color w:val="auto"/>
          <w:sz w:val="33"/>
          <w:szCs w:val="33"/>
          <w:lang w:val="en-US" w:eastAsia="zh-CN"/>
        </w:rPr>
        <w:t>年</w:t>
      </w:r>
      <w:r>
        <w:rPr>
          <w:rFonts w:hint="eastAsia" w:eastAsia="方正仿宋简体" w:cs="Times New Roman"/>
          <w:color w:val="auto"/>
          <w:sz w:val="33"/>
          <w:szCs w:val="33"/>
          <w:lang w:val="en-US" w:eastAsia="zh-CN"/>
        </w:rPr>
        <w:t>12</w:t>
      </w:r>
      <w:r>
        <w:rPr>
          <w:rFonts w:hint="default" w:ascii="Times New Roman" w:hAnsi="Times New Roman" w:eastAsia="方正仿宋简体" w:cs="Times New Roman"/>
          <w:color w:val="auto"/>
          <w:sz w:val="33"/>
          <w:szCs w:val="33"/>
          <w:lang w:val="en-US" w:eastAsia="zh-CN"/>
        </w:rPr>
        <w:t>月</w:t>
      </w:r>
      <w:r>
        <w:rPr>
          <w:rFonts w:hint="eastAsia" w:cs="Times New Roman"/>
          <w:color w:val="auto"/>
          <w:sz w:val="33"/>
          <w:szCs w:val="33"/>
          <w:lang w:val="en-US" w:eastAsia="zh-CN"/>
        </w:rPr>
        <w:t>1</w:t>
      </w:r>
      <w:r>
        <w:rPr>
          <w:rFonts w:hint="default" w:ascii="Times New Roman" w:hAnsi="Times New Roman" w:eastAsia="方正仿宋简体" w:cs="Times New Roman"/>
          <w:color w:val="auto"/>
          <w:sz w:val="33"/>
          <w:szCs w:val="33"/>
          <w:lang w:val="en-US" w:eastAsia="zh-CN"/>
        </w:rPr>
        <w:t>日起施行，有效期五年。</w:t>
      </w:r>
    </w:p>
    <w:p>
      <w:pPr>
        <w:spacing w:line="590" w:lineRule="exact"/>
        <w:ind w:firstLine="640" w:firstLineChars="200"/>
        <w:rPr>
          <w:rFonts w:hint="default" w:ascii="Times New Roman" w:hAnsi="Times New Roman" w:eastAsia="方正仿宋简体" w:cs="Times New Roman"/>
          <w:sz w:val="32"/>
          <w:szCs w:val="32"/>
        </w:rPr>
      </w:pPr>
    </w:p>
    <w:p>
      <w:pPr>
        <w:spacing w:line="590" w:lineRule="exact"/>
        <w:ind w:firstLine="420" w:firstLineChars="200"/>
        <w:rPr>
          <w:rFonts w:hint="default" w:ascii="Times New Roman" w:hAnsi="Times New Roman" w:cs="Times New Roman"/>
        </w:rPr>
      </w:pPr>
    </w:p>
    <w:p>
      <w:pPr>
        <w:spacing w:line="590" w:lineRule="exact"/>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20" w:lineRule="exact"/>
        <w:ind w:firstLine="420" w:firstLineChars="200"/>
        <w:textAlignment w:val="auto"/>
        <w:rPr>
          <w:rFonts w:hint="default" w:ascii="Times New Roman" w:hAnsi="Times New Roman" w:cs="Times New Roman"/>
        </w:rPr>
      </w:pPr>
    </w:p>
    <w:p>
      <w:pPr>
        <w:spacing w:line="590" w:lineRule="exac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信息公开选项：</w:t>
      </w:r>
      <w:r>
        <w:rPr>
          <w:rFonts w:hint="default" w:ascii="Times New Roman" w:hAnsi="Times New Roman" w:eastAsia="方正小标宋简体" w:cs="Times New Roman"/>
          <w:sz w:val="32"/>
          <w:szCs w:val="32"/>
        </w:rPr>
        <w:t>主动公开</w:t>
      </w: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firstLine="0" w:firstLineChars="0"/>
        <w:textAlignment w:val="auto"/>
        <w:rPr>
          <w:rFonts w:hint="default" w:ascii="Times New Roman" w:hAnsi="Times New Roman" w:eastAsia="方正仿宋简体" w:cs="Times New Roman"/>
          <w:sz w:val="28"/>
          <w:szCs w:val="28"/>
        </w:rPr>
      </w:pPr>
      <w:r>
        <w:rPr>
          <w:rFonts w:hint="default" w:ascii="Times New Roman" w:hAnsi="Times New Roman" w:cs="Times New Roman"/>
          <w:szCs w:val="2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386715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pt;margin-top:30.45pt;height:0pt;width:441pt;z-index:251659264;mso-width-relative:page;mso-height-relative:page;" filled="f" stroked="t" coordsize="21600,21600" o:gfxdata="UEsFBgAAAAAAAAAAAAAAAAAAAAAAAFBLAwQKAAAAAACHTuJAAAAAAAAAAAAAAAAABAAAAGRycy9Q&#10;SwMEFAAAAAgAh07iQDR/JzzTAAAABwEAAA8AAABkcnMvZG93bnJldi54bWxNjstOwzAQRfdI/IM1&#10;SGwqajdUVQhxugCyY0MBsZ3GQxIRj9PYfcDXM4gFLO9D955yffKDOtAU+8AWFnMDirgJrufWwstz&#10;fZWDignZ4RCYLHxShHV1flZi4cKRn+iwSa2SEY4FWuhSGgutY9ORxzgPI7Fk72HymEROrXYTHmXc&#10;DzozZqU99iwPHY5011Hzsdl7C7F+pV39NWtm5u26DZTt7h8f0NrLi4W5BZXolP7K8IMv6FAJ0zbs&#10;2UU1WMiWUrSwMjegJM7zpRjbX0NXpf7PX30DUEsDBBQAAAAIAIdO4kDLT9WB0AEAAG0DAAAOAAAA&#10;ZHJzL2Uyb0RvYy54bWytU8GO0zAQvSPxD5bvNNmuukDUdA9dLZcFKu3yAVPbaSwcj2W7TfoT/AAS&#10;Nzhx5L5/w/IZjN2mLHBD5DCKPTNv5r0Zzy+HzrCd8kGjrfnZpORMWYFS203N391dP3vBWYhgJRi0&#10;quZ7Ffjl4umTee8qNcUWjVSeEYgNVe9q3sboqqIIolUdhAk6ZcnZoO8g0tFvCumhJ/TOFNOyvCh6&#10;9NJ5FCoEur06OPki4zeNEvFt0wQVmak59Raz9dmuky0Wc6g2HlyrxbEN+IcuOtCWip6griAC23r9&#10;F1SnhceATZwI7ApsGi1U5kBszso/2Ny24FTmQuIEd5Ip/D9Y8Wa38kzLmp9zZqGjET18/Pb9w+cf&#10;95/IPnz9ws6TSL0LFcUu7conmmKwt+4GxfvALC5bsBuVm73bO0KIfqtSUvFbVjoER9XW/WuUFAbb&#10;iFm0ofFdQiU52JBnsz/NRg2RCbqcXZTl85JGKEZfAdWY6HyIrxR2LP3U3GibZIMKdjchpkagGkPS&#10;tcVrbUwevbGsr/nL2XSWEwIaLZMzhQW/WS+NZztIy5O/zIo8j8M8bq08FDE25am8d8fKI+uDhGuU&#10;+5UfpaGZ5t6O+5eW5vE5C/jrlS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R/JzzTAAAABwEA&#10;AA8AAAAAAAAAAQAgAAAAOAAAAGRycy9kb3ducmV2LnhtbFBLAQIUABQAAAAIAIdO4kDLT9WB0AEA&#10;AG0DAAAOAAAAAAAAAAEAIAAAADgBAABkcnMvZTJvRG9jLnhtbFBLBQYAAAAABgAGAFkBAAB6BQAA&#10;AAA=&#10;">
                <v:fill on="f" focussize="0,0"/>
                <v:stroke color="#000000" joinstyle="round"/>
                <v:imagedata o:title=""/>
                <o:lock v:ext="edit" aspectratio="f"/>
              </v:line>
            </w:pict>
          </mc:Fallback>
        </mc:AlternateContent>
      </w:r>
      <w:r>
        <w:rPr>
          <w:rFonts w:hint="default" w:ascii="Times New Roman" w:hAnsi="Times New Roman" w:cs="Times New Roman"/>
          <w:szCs w:val="2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36195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pt;margin-top:2.85pt;height:0pt;width:441pt;z-index:251659264;mso-width-relative:page;mso-height-relative:page;" filled="f" stroked="t" coordsize="21600,21600" o:gfxdata="UEsFBgAAAAAAAAAAAAAAAAAAAAAAAFBLAwQKAAAAAACHTuJAAAAAAAAAAAAAAAAABAAAAGRycy9Q&#10;SwMEFAAAAAgAh07iQN+Za8rSAAAABQEAAA8AAABkcnMvZG93bnJldi54bWxNjk1PwzAQRO9I/Adr&#10;kbhU1G4oEIU4PQC5caGAuG7jJYmI12nsfsCvZ+ECx6cZzbxydfSD2tMU+8AWFnMDirgJrufWwstz&#10;fZGDignZ4RCYLHxShFV1elJi4cKBn2i/Tq2SEY4FWuhSGgutY9ORxzgPI7Fk72HymASnVrsJDzLu&#10;B50Zc6099iwPHY5011Hzsd55C7F+pW39NWtm5u2yDZRt7x8f0Nrzs4W5BZXomP7K8KMv6lCJ0ybs&#10;2EU1WMiWUrRwdQNK0jxfCm9+WVel/m9ffQNQSwMEFAAAAAgAh07iQGEuK3bPAQAAbQMAAA4AAABk&#10;cnMvZTJvRG9jLnhtbK1TwY7TMBC9I/EPlu802UhdIGq6h66WywKVdvkA13YSC9tj2W6T/gQ/gMQN&#10;Thy58ze7fAZjtym7yw2Rwyj2zLyZ92a8uBiNJjvpgwLb0LNZSYm0HISyXUM/3F69eEVJiMwKpsHK&#10;hu5loBfL588Wg6tlBT1oIT1BEBvqwTW0j9HVRRF4Lw0LM3DSorMFb1jEo+8K4dmA6EYXVVmeFwN4&#10;4TxwGQLeXh6cdJnx21by+L5tg4xENxR7i9n6bDfJFssFqzvPXK/4sQ32D10YpiwWPUFdssjI1qu/&#10;oIziHgK0ccbBFNC2isvMAdmclU/Y3PTMycwFxQnuJFP4f7D83W7tiRINrSixzOCI7j//uPv09dfP&#10;L2jvv38jVRJpcKHG2JVd+0STj/bGXQP/GIiFVc9sJ3Ozt3uHCNFvZUoqHmWlQ3BYbTO8BYFhbBsh&#10;iza23iRUlIOMeTb702zkGAnHy/l5Wb4scYR88hWsnhKdD/GNBEPST0O1skk2VrPddYipEVZPIena&#10;wpXSOo9eWzI09PW8mueEAFqJ5ExhwXeblfZkx9Ly5C+zQs/DMA9bKw5FtE15Mu/dsfLE+iDhBsR+&#10;7SdpcKa5t+P+paV5eM4C/nkl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fmWvK0gAAAAUBAAAP&#10;AAAAAAAAAAEAIAAAADgAAABkcnMvZG93bnJldi54bWxQSwECFAAUAAAACACHTuJAYS4rds8BAABt&#10;AwAADgAAAAAAAAABACAAAAA3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rPr>
        <w:t>乐至县人民政府办公室                    202</w:t>
      </w: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9</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29</w:t>
      </w:r>
      <w:r>
        <w:rPr>
          <w:rFonts w:hint="default" w:ascii="Times New Roman" w:hAnsi="Times New Roman" w:eastAsia="方正仿宋简体" w:cs="Times New Roman"/>
          <w:sz w:val="28"/>
          <w:szCs w:val="28"/>
        </w:rPr>
        <w:t>日印发</w:t>
      </w:r>
    </w:p>
    <w:sectPr>
      <w:headerReference r:id="rId4" w:type="first"/>
      <w:footerReference r:id="rId7" w:type="first"/>
      <w:footerReference r:id="rId5" w:type="default"/>
      <w:headerReference r:id="rId3" w:type="even"/>
      <w:footerReference r:id="rId6" w:type="even"/>
      <w:pgSz w:w="11906" w:h="16838"/>
      <w:pgMar w:top="2098" w:right="1474" w:bottom="1928" w:left="1588" w:header="851" w:footer="110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nxum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2fG6bQBAABSAwAADgAAAAAAAAABACAAAAA0AQAAZHJzL2Uyb0Rv&#10;Yy54bWxQSwUGAAAAAAYABgBZAQAAWgUAAAAA&#10;">
              <v:fill on="f" focussize="0,0"/>
              <v:stroke on="f"/>
              <v:imagedata o:title=""/>
              <o:lock v:ext="edit" aspectratio="f"/>
              <v:textbox inset="0mm,0mm,0mm,0mm" style="mso-fit-shape-to-text:t;">
                <w:txbxContent>
                  <w:p>
                    <w:pPr>
                      <w:pStyle w:val="4"/>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4"/>
      <w:ind w:right="360" w:firstLine="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lang w:val="zh-CN"/>
      </w:rPr>
      <w:fldChar w:fldCharType="end"/>
    </w:r>
    <w:r>
      <w:rPr>
        <w:rFonts w:hint="eastAsia"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GQ5YzI5ZmRiYWIwYTI5NGQyMTZmNzM5MTM1OTgifQ=="/>
  </w:docVars>
  <w:rsids>
    <w:rsidRoot w:val="00681298"/>
    <w:rsid w:val="00001CD5"/>
    <w:rsid w:val="00027B2F"/>
    <w:rsid w:val="00075BAA"/>
    <w:rsid w:val="0017458D"/>
    <w:rsid w:val="002126D2"/>
    <w:rsid w:val="002346A3"/>
    <w:rsid w:val="00291B74"/>
    <w:rsid w:val="002B61F7"/>
    <w:rsid w:val="0041358A"/>
    <w:rsid w:val="00475118"/>
    <w:rsid w:val="00492C06"/>
    <w:rsid w:val="004F105A"/>
    <w:rsid w:val="005013B0"/>
    <w:rsid w:val="0053598E"/>
    <w:rsid w:val="00543AED"/>
    <w:rsid w:val="00594F0C"/>
    <w:rsid w:val="005A10EA"/>
    <w:rsid w:val="0065490E"/>
    <w:rsid w:val="00657707"/>
    <w:rsid w:val="00681298"/>
    <w:rsid w:val="00690B46"/>
    <w:rsid w:val="007066F6"/>
    <w:rsid w:val="0072568C"/>
    <w:rsid w:val="007338E1"/>
    <w:rsid w:val="007B3BE4"/>
    <w:rsid w:val="008A28F8"/>
    <w:rsid w:val="009B0ECB"/>
    <w:rsid w:val="009D0F1F"/>
    <w:rsid w:val="009F218A"/>
    <w:rsid w:val="00A1063F"/>
    <w:rsid w:val="00A158BA"/>
    <w:rsid w:val="00A251D6"/>
    <w:rsid w:val="00C46009"/>
    <w:rsid w:val="00C50848"/>
    <w:rsid w:val="00C81C71"/>
    <w:rsid w:val="00D40952"/>
    <w:rsid w:val="00D555F0"/>
    <w:rsid w:val="00D65615"/>
    <w:rsid w:val="00D93F3C"/>
    <w:rsid w:val="00DA4512"/>
    <w:rsid w:val="00DA5B25"/>
    <w:rsid w:val="00EB629A"/>
    <w:rsid w:val="00F2727B"/>
    <w:rsid w:val="00F42FD5"/>
    <w:rsid w:val="0F2C6166"/>
    <w:rsid w:val="188A7592"/>
    <w:rsid w:val="1B15780D"/>
    <w:rsid w:val="20E95143"/>
    <w:rsid w:val="246D7316"/>
    <w:rsid w:val="731FDB47"/>
    <w:rsid w:val="FE7381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批注框文本 Char"/>
    <w:link w:val="3"/>
    <w:semiHidden/>
    <w:qFormat/>
    <w:locked/>
    <w:uiPriority w:val="99"/>
    <w:rPr>
      <w:rFonts w:cs="Times New Roman"/>
      <w:kern w:val="2"/>
      <w:sz w:val="18"/>
      <w:szCs w:val="18"/>
    </w:rPr>
  </w:style>
  <w:style w:type="character" w:customStyle="1" w:styleId="10">
    <w:name w:val="页脚 Char"/>
    <w:link w:val="4"/>
    <w:qFormat/>
    <w:uiPriority w:val="99"/>
    <w:rPr>
      <w:sz w:val="18"/>
      <w:szCs w:val="18"/>
    </w:rPr>
  </w:style>
  <w:style w:type="character" w:customStyle="1" w:styleId="11">
    <w:name w:val="页眉 Char"/>
    <w:link w:val="5"/>
    <w:semiHidden/>
    <w:qFormat/>
    <w:uiPriority w:val="99"/>
    <w:rPr>
      <w:sz w:val="18"/>
      <w:szCs w:val="18"/>
    </w:rPr>
  </w:style>
  <w:style w:type="paragraph" w:customStyle="1" w:styleId="12">
    <w:name w:val="公文主体"/>
    <w:basedOn w:val="1"/>
    <w:qFormat/>
    <w:uiPriority w:val="0"/>
    <w:pPr>
      <w:spacing w:line="580" w:lineRule="exact"/>
      <w:ind w:firstLine="200" w:firstLineChars="200"/>
    </w:pPr>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6866</Words>
  <Characters>6902</Characters>
  <Lines>32</Lines>
  <Paragraphs>9</Paragraphs>
  <TotalTime>94</TotalTime>
  <ScaleCrop>false</ScaleCrop>
  <LinksUpToDate>false</LinksUpToDate>
  <CharactersWithSpaces>7074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2021-06-07T16:52:00Z</dcterms:created>
  <dc:creator>PC</dc:creator>
  <cp:lastModifiedBy>县政府办发文员</cp:lastModifiedBy>
  <cp:lastPrinted>2022-09-27T19:36:00Z</cp:lastPrinted>
  <dcterms:modified xsi:type="dcterms:W3CDTF">2022-10-09T14:41:12Z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507B82341B0347A7A9C7D6E09E2C9985</vt:lpwstr>
  </property>
</Properties>
</file>